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8FE2" w14:textId="7F2B0618" w:rsidR="00F90DD4" w:rsidRDefault="001C67A3" w:rsidP="00727571">
      <w:pPr>
        <w:pStyle w:val="Heading1"/>
      </w:pPr>
      <w:r>
        <w:t>2</w:t>
      </w:r>
      <w:r w:rsidRPr="001C67A3">
        <w:rPr>
          <w:vertAlign w:val="superscript"/>
        </w:rPr>
        <w:t>nd</w:t>
      </w:r>
      <w:r>
        <w:t xml:space="preserve"> Goring and Streatley Scout Group </w:t>
      </w:r>
      <w:r w:rsidR="00F90DD4">
        <w:t xml:space="preserve">Risk </w:t>
      </w:r>
      <w:r w:rsidR="000704D6">
        <w:t>Assessment</w:t>
      </w:r>
    </w:p>
    <w:p w14:paraId="2FF7E701" w14:textId="39C7B287" w:rsidR="00416C7B" w:rsidRDefault="00416C7B" w:rsidP="00416C7B">
      <w:r>
        <w:t xml:space="preserve">Assessor and Position: </w:t>
      </w:r>
    </w:p>
    <w:p w14:paraId="14057220" w14:textId="3D18C567" w:rsidR="00416C7B" w:rsidRPr="00416C7B" w:rsidRDefault="00416C7B" w:rsidP="00416C7B">
      <w:r>
        <w:t xml:space="preserve">Date Assessed: </w:t>
      </w:r>
    </w:p>
    <w:p w14:paraId="45D7A84C" w14:textId="7D5E172D" w:rsidR="00441F4F" w:rsidRPr="00441F4F" w:rsidRDefault="00F43BCE" w:rsidP="008977F8">
      <w:pPr>
        <w:pStyle w:val="Heading2"/>
      </w:pPr>
      <w:r>
        <w:t>Section</w:t>
      </w:r>
      <w:r w:rsidR="00FE46A8">
        <w:t xml:space="preserve"> Meeting, usual meeting place - </w:t>
      </w:r>
      <w:r w:rsidR="000F2631">
        <w:t>Morrell Room</w:t>
      </w:r>
    </w:p>
    <w:tbl>
      <w:tblPr>
        <w:tblW w:w="15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248"/>
        <w:gridCol w:w="2835"/>
        <w:gridCol w:w="8606"/>
      </w:tblGrid>
      <w:tr w:rsidR="0061193D" w14:paraId="2FF4D7C2" w14:textId="77777777" w:rsidTr="00231126">
        <w:trPr>
          <w:trHeight w:val="456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47B" w14:textId="488ADA43" w:rsidR="0061193D" w:rsidRPr="00307F8C" w:rsidRDefault="0061193D" w:rsidP="00307F8C">
            <w:pPr>
              <w:rPr>
                <w:b/>
                <w:szCs w:val="20"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6C3" w14:textId="36A1F464" w:rsidR="0061193D" w:rsidRPr="00307F8C" w:rsidRDefault="0061193D" w:rsidP="00307F8C">
            <w:pPr>
              <w:rPr>
                <w:rFonts w:cs="Arial"/>
                <w:b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ABD" w14:textId="5905F803" w:rsidR="0061193D" w:rsidRPr="00307F8C" w:rsidRDefault="0061193D" w:rsidP="00307F8C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231126" w:rsidRPr="00231126" w14:paraId="736CC21D" w14:textId="77777777" w:rsidTr="00231126">
        <w:trPr>
          <w:gridBefore w:val="1"/>
          <w:wBefore w:w="34" w:type="dxa"/>
          <w:trHeight w:val="7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490" w14:textId="62EA07C8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/>
                <w:bCs/>
              </w:rPr>
              <w:t>Lone working</w:t>
            </w:r>
            <w:r w:rsidRPr="00231126">
              <w:rPr>
                <w:bCs/>
              </w:rPr>
              <w:t xml:space="preserve"> – if </w:t>
            </w:r>
            <w:r>
              <w:rPr>
                <w:bCs/>
              </w:rPr>
              <w:t>leaders</w:t>
            </w:r>
            <w:r w:rsidRPr="00231126">
              <w:rPr>
                <w:bCs/>
              </w:rPr>
              <w:t xml:space="preserve"> are in the building on their own before others arrive and an incident happens, others may not be aware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2A3C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Leaders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3ECC" w14:textId="7C806107" w:rsidR="00231126" w:rsidRDefault="00231126" w:rsidP="00231126">
            <w:pPr>
              <w:pStyle w:val="ListParagraph"/>
              <w:numPr>
                <w:ilvl w:val="0"/>
                <w:numId w:val="19"/>
              </w:num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Leaders arrive at agreed times.</w:t>
            </w:r>
          </w:p>
          <w:p w14:paraId="6417477F" w14:textId="33540570" w:rsidR="00091B23" w:rsidRPr="00231126" w:rsidRDefault="00091B23" w:rsidP="00231126">
            <w:pPr>
              <w:pStyle w:val="ListParagraph"/>
              <w:numPr>
                <w:ilvl w:val="0"/>
                <w:numId w:val="19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If leaders arrive early, for example, to get changed, they do not engage in</w:t>
            </w:r>
            <w:r w:rsidRPr="00231126">
              <w:rPr>
                <w:bCs/>
              </w:rPr>
              <w:t xml:space="preserve"> risky activities </w:t>
            </w:r>
            <w:r>
              <w:rPr>
                <w:bCs/>
              </w:rPr>
              <w:t>until other arrive</w:t>
            </w:r>
            <w:r w:rsidRPr="00231126">
              <w:rPr>
                <w:bCs/>
              </w:rPr>
              <w:t>.</w:t>
            </w:r>
          </w:p>
          <w:p w14:paraId="49E50E92" w14:textId="0CCDA27A" w:rsidR="00231126" w:rsidRPr="00091B23" w:rsidRDefault="00231126" w:rsidP="00091B23">
            <w:pPr>
              <w:pStyle w:val="ListParagraph"/>
              <w:numPr>
                <w:ilvl w:val="0"/>
                <w:numId w:val="19"/>
              </w:num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Adults carry mobile phones with them in case of an incident.</w:t>
            </w:r>
          </w:p>
        </w:tc>
      </w:tr>
      <w:tr w:rsidR="00231126" w:rsidRPr="00231126" w14:paraId="149C3DCF" w14:textId="77777777" w:rsidTr="00231126">
        <w:trPr>
          <w:gridBefore w:val="1"/>
          <w:wBefore w:w="34" w:type="dxa"/>
          <w:trHeight w:val="6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D2E4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/>
                <w:bCs/>
              </w:rPr>
              <w:t xml:space="preserve">Tables and chairs (and other obstructions) – </w:t>
            </w:r>
            <w:r w:rsidRPr="00231126">
              <w:rPr>
                <w:bCs/>
              </w:rPr>
              <w:t>injuries to people setting up, moving, or collapsing the items.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2E26" w14:textId="437FCA45" w:rsidR="00231126" w:rsidRPr="00231126" w:rsidRDefault="00E92F0C" w:rsidP="00231126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Members</w:t>
            </w:r>
            <w:r w:rsidR="00231126" w:rsidRPr="00231126">
              <w:rPr>
                <w:bCs/>
              </w:rPr>
              <w:t xml:space="preserve"> and leaders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FEC" w14:textId="72C0CE90" w:rsidR="00231126" w:rsidRPr="007A0409" w:rsidRDefault="00231126" w:rsidP="007A0409">
            <w:pPr>
              <w:pStyle w:val="ListParagraph"/>
              <w:numPr>
                <w:ilvl w:val="0"/>
                <w:numId w:val="20"/>
              </w:numPr>
              <w:tabs>
                <w:tab w:val="left" w:pos="2370"/>
              </w:tabs>
              <w:rPr>
                <w:bCs/>
              </w:rPr>
            </w:pPr>
            <w:r w:rsidRPr="007A0409">
              <w:rPr>
                <w:bCs/>
              </w:rPr>
              <w:t>Leaders oversee setting up and moving tables and chairs.</w:t>
            </w:r>
          </w:p>
          <w:p w14:paraId="1D560B97" w14:textId="77777777" w:rsidR="00231126" w:rsidRPr="007A0409" w:rsidRDefault="00231126" w:rsidP="007A0409">
            <w:pPr>
              <w:pStyle w:val="ListParagraph"/>
              <w:numPr>
                <w:ilvl w:val="0"/>
                <w:numId w:val="20"/>
              </w:numPr>
              <w:tabs>
                <w:tab w:val="left" w:pos="2370"/>
              </w:tabs>
              <w:rPr>
                <w:bCs/>
              </w:rPr>
            </w:pPr>
            <w:r w:rsidRPr="007A0409">
              <w:rPr>
                <w:bCs/>
              </w:rPr>
              <w:t xml:space="preserve">No one carries tables alone. </w:t>
            </w:r>
          </w:p>
          <w:p w14:paraId="090764F1" w14:textId="3836601E" w:rsidR="00231126" w:rsidRPr="007A0409" w:rsidRDefault="00231126" w:rsidP="007A0409">
            <w:pPr>
              <w:pStyle w:val="ListParagraph"/>
              <w:numPr>
                <w:ilvl w:val="0"/>
                <w:numId w:val="20"/>
              </w:numPr>
              <w:tabs>
                <w:tab w:val="left" w:pos="2370"/>
              </w:tabs>
              <w:rPr>
                <w:bCs/>
              </w:rPr>
            </w:pPr>
            <w:r w:rsidRPr="007A0409">
              <w:rPr>
                <w:bCs/>
              </w:rPr>
              <w:t>Stack chairs facing side to the wall so they don’t fall. Stacks should</w:t>
            </w:r>
            <w:r w:rsidR="007A0409" w:rsidRPr="007A0409">
              <w:rPr>
                <w:bCs/>
              </w:rPr>
              <w:t xml:space="preserve"> not</w:t>
            </w:r>
            <w:r w:rsidRPr="007A0409">
              <w:rPr>
                <w:bCs/>
              </w:rPr>
              <w:t xml:space="preserve"> </w:t>
            </w:r>
            <w:r w:rsidR="007A0409" w:rsidRPr="007A0409">
              <w:rPr>
                <w:bCs/>
              </w:rPr>
              <w:t>stacked excessively high (around six depending on the type of chair)</w:t>
            </w:r>
          </w:p>
          <w:p w14:paraId="7BB83728" w14:textId="77777777" w:rsidR="00231126" w:rsidRPr="007A0409" w:rsidRDefault="00231126" w:rsidP="007A0409">
            <w:pPr>
              <w:pStyle w:val="ListParagraph"/>
              <w:numPr>
                <w:ilvl w:val="0"/>
                <w:numId w:val="20"/>
              </w:numPr>
              <w:tabs>
                <w:tab w:val="left" w:pos="2370"/>
              </w:tabs>
              <w:rPr>
                <w:bCs/>
              </w:rPr>
            </w:pPr>
            <w:r w:rsidRPr="007A0409">
              <w:rPr>
                <w:bCs/>
              </w:rPr>
              <w:t>Leaders help with stacking and unstacking chairs.</w:t>
            </w:r>
          </w:p>
          <w:p w14:paraId="6E88E3E8" w14:textId="101B95EB" w:rsidR="00231126" w:rsidRPr="007A0409" w:rsidRDefault="00231126" w:rsidP="00231126">
            <w:pPr>
              <w:pStyle w:val="ListParagraph"/>
              <w:numPr>
                <w:ilvl w:val="0"/>
                <w:numId w:val="20"/>
              </w:numPr>
              <w:tabs>
                <w:tab w:val="left" w:pos="2370"/>
              </w:tabs>
              <w:rPr>
                <w:bCs/>
              </w:rPr>
            </w:pPr>
            <w:r w:rsidRPr="007A0409">
              <w:rPr>
                <w:bCs/>
              </w:rPr>
              <w:t>Leaders set out tables and chairs at the start of the meeting (based on planned activities) and push them against the walls until needed.</w:t>
            </w:r>
          </w:p>
        </w:tc>
      </w:tr>
      <w:tr w:rsidR="00231126" w:rsidRPr="00231126" w14:paraId="682EA35F" w14:textId="77777777" w:rsidTr="00231126">
        <w:trPr>
          <w:gridBefore w:val="1"/>
          <w:wBefore w:w="34" w:type="dxa"/>
          <w:trHeight w:val="6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1DC" w14:textId="77777777" w:rsidR="00231126" w:rsidRPr="00231126" w:rsidRDefault="00231126" w:rsidP="00231126">
            <w:pPr>
              <w:tabs>
                <w:tab w:val="left" w:pos="2370"/>
              </w:tabs>
              <w:rPr>
                <w:b/>
                <w:bCs/>
              </w:rPr>
            </w:pPr>
            <w:r w:rsidRPr="00231126">
              <w:rPr>
                <w:b/>
                <w:bCs/>
              </w:rPr>
              <w:t xml:space="preserve">Floor – </w:t>
            </w:r>
            <w:r w:rsidRPr="00231126">
              <w:rPr>
                <w:bCs/>
              </w:rPr>
              <w:t>slips, trips, falls.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5F97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All present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F16" w14:textId="77777777" w:rsidR="00231126" w:rsidRPr="000D7EDB" w:rsidRDefault="00231126" w:rsidP="000D7EDB">
            <w:pPr>
              <w:pStyle w:val="ListParagraph"/>
              <w:numPr>
                <w:ilvl w:val="0"/>
                <w:numId w:val="21"/>
              </w:numPr>
              <w:tabs>
                <w:tab w:val="left" w:pos="2370"/>
              </w:tabs>
              <w:rPr>
                <w:bCs/>
              </w:rPr>
            </w:pPr>
            <w:r w:rsidRPr="000D7EDB">
              <w:rPr>
                <w:bCs/>
              </w:rPr>
              <w:t>Check floor is clear of obstacles and spills that are likely to increase risk of tripping, slipping, or injury.</w:t>
            </w:r>
          </w:p>
          <w:p w14:paraId="716277C6" w14:textId="001BAEAC" w:rsidR="00231126" w:rsidRPr="000D7EDB" w:rsidRDefault="00231126" w:rsidP="000D7EDB">
            <w:pPr>
              <w:pStyle w:val="ListParagraph"/>
              <w:numPr>
                <w:ilvl w:val="0"/>
                <w:numId w:val="21"/>
              </w:numPr>
              <w:tabs>
                <w:tab w:val="left" w:pos="2370"/>
              </w:tabs>
              <w:rPr>
                <w:bCs/>
              </w:rPr>
            </w:pPr>
            <w:r w:rsidRPr="000D7EDB">
              <w:rPr>
                <w:bCs/>
              </w:rPr>
              <w:t>Make sure everyone</w:t>
            </w:r>
            <w:r w:rsidR="000D7EDB" w:rsidRPr="000D7EDB">
              <w:rPr>
                <w:bCs/>
              </w:rPr>
              <w:t xml:space="preserve"> i</w:t>
            </w:r>
            <w:r w:rsidR="00EA7B2A">
              <w:rPr>
                <w:bCs/>
              </w:rPr>
              <w:t>s</w:t>
            </w:r>
            <w:r w:rsidRPr="000D7EDB">
              <w:rPr>
                <w:bCs/>
              </w:rPr>
              <w:t xml:space="preserve"> wearing appropriate footwear and it</w:t>
            </w:r>
            <w:r w:rsidR="000D7EDB" w:rsidRPr="000D7EDB">
              <w:rPr>
                <w:bCs/>
              </w:rPr>
              <w:t xml:space="preserve"> is </w:t>
            </w:r>
            <w:r w:rsidRPr="000D7EDB">
              <w:rPr>
                <w:bCs/>
              </w:rPr>
              <w:t xml:space="preserve">secured to </w:t>
            </w:r>
            <w:r w:rsidR="000D7EDB" w:rsidRPr="000D7EDB">
              <w:rPr>
                <w:bCs/>
              </w:rPr>
              <w:t>his or her</w:t>
            </w:r>
            <w:r w:rsidRPr="000D7EDB">
              <w:rPr>
                <w:bCs/>
              </w:rPr>
              <w:t xml:space="preserve"> feet (</w:t>
            </w:r>
            <w:r w:rsidR="000D7EDB" w:rsidRPr="000D7EDB">
              <w:rPr>
                <w:bCs/>
              </w:rPr>
              <w:t>checking laces etc. is part of inspection</w:t>
            </w:r>
            <w:r w:rsidRPr="000D7EDB">
              <w:rPr>
                <w:bCs/>
              </w:rPr>
              <w:t>).</w:t>
            </w:r>
          </w:p>
          <w:p w14:paraId="4F256208" w14:textId="429E4128" w:rsidR="00231126" w:rsidRPr="00E92F0C" w:rsidRDefault="00231126" w:rsidP="00231126">
            <w:pPr>
              <w:pStyle w:val="ListParagraph"/>
              <w:numPr>
                <w:ilvl w:val="0"/>
                <w:numId w:val="21"/>
              </w:numPr>
              <w:tabs>
                <w:tab w:val="left" w:pos="2370"/>
              </w:tabs>
              <w:rPr>
                <w:bCs/>
              </w:rPr>
            </w:pPr>
            <w:r w:rsidRPr="000D7EDB">
              <w:rPr>
                <w:bCs/>
              </w:rPr>
              <w:t xml:space="preserve">Put a doormat at the entrance. </w:t>
            </w:r>
            <w:r w:rsidR="000D7EDB" w:rsidRPr="000D7EDB">
              <w:rPr>
                <w:bCs/>
              </w:rPr>
              <w:t>Encourage</w:t>
            </w:r>
            <w:r w:rsidRPr="000D7EDB">
              <w:rPr>
                <w:bCs/>
              </w:rPr>
              <w:t xml:space="preserve"> everyone to wipe shoes on arrival, especially if wet.</w:t>
            </w:r>
          </w:p>
        </w:tc>
      </w:tr>
      <w:tr w:rsidR="00EA7B2A" w:rsidRPr="00231126" w14:paraId="5EF61052" w14:textId="77777777" w:rsidTr="00231126">
        <w:trPr>
          <w:gridBefore w:val="1"/>
          <w:wBefore w:w="34" w:type="dxa"/>
          <w:trHeight w:val="6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38C" w14:textId="6BC947EC" w:rsidR="00EA7B2A" w:rsidRPr="00E73976" w:rsidRDefault="00E73976" w:rsidP="00231126">
            <w:pPr>
              <w:tabs>
                <w:tab w:val="left" w:pos="2370"/>
              </w:tabs>
            </w:pPr>
            <w:r>
              <w:rPr>
                <w:b/>
                <w:bCs/>
              </w:rPr>
              <w:lastRenderedPageBreak/>
              <w:t xml:space="preserve">Banging Head – </w:t>
            </w:r>
            <w:r>
              <w:t>cupboards etc. on wall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428" w14:textId="11E25F5B" w:rsidR="00EA7B2A" w:rsidRPr="00231126" w:rsidRDefault="004D55F4" w:rsidP="00231126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Members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DF0" w14:textId="19D6F025" w:rsidR="00EA7B2A" w:rsidRPr="000D7EDB" w:rsidRDefault="004D55F4" w:rsidP="00BE6334">
            <w:pPr>
              <w:pStyle w:val="ListParagraph"/>
              <w:numPr>
                <w:ilvl w:val="0"/>
                <w:numId w:val="21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The cupboard on the wall with the bells in it is at just the right height for</w:t>
            </w:r>
            <w:r w:rsidR="00D340E9">
              <w:rPr>
                <w:bCs/>
              </w:rPr>
              <w:t xml:space="preserve"> cubs and younger scouts to bang their heads on it</w:t>
            </w:r>
            <w:r w:rsidR="0057661D">
              <w:rPr>
                <w:bCs/>
              </w:rPr>
              <w:t xml:space="preserve"> (corners are quite sharp)</w:t>
            </w:r>
            <w:r w:rsidR="00D340E9">
              <w:rPr>
                <w:bCs/>
              </w:rPr>
              <w:t>. When games involve running around,</w:t>
            </w:r>
            <w:r w:rsidR="000F7B13">
              <w:rPr>
                <w:bCs/>
              </w:rPr>
              <w:t xml:space="preserve"> a leader can reduce the risk by standing</w:t>
            </w:r>
            <w:r w:rsidR="0057661D">
              <w:rPr>
                <w:bCs/>
              </w:rPr>
              <w:t xml:space="preserve"> next to it.</w:t>
            </w:r>
          </w:p>
        </w:tc>
      </w:tr>
      <w:tr w:rsidR="00231126" w:rsidRPr="00231126" w14:paraId="7271B9F2" w14:textId="77777777" w:rsidTr="00231126">
        <w:trPr>
          <w:gridBefore w:val="1"/>
          <w:wBefore w:w="34" w:type="dxa"/>
          <w:trHeight w:val="6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64E0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/>
                <w:bCs/>
              </w:rPr>
              <w:t xml:space="preserve">Traffic </w:t>
            </w:r>
            <w:r w:rsidRPr="00231126">
              <w:rPr>
                <w:bCs/>
              </w:rPr>
              <w:t>– injuries from collisions between vehicles and people.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EC2" w14:textId="6E31429C" w:rsidR="00231126" w:rsidRPr="00231126" w:rsidRDefault="00E92F0C" w:rsidP="00231126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Members</w:t>
            </w:r>
            <w:r w:rsidR="00231126" w:rsidRPr="00231126">
              <w:rPr>
                <w:bCs/>
              </w:rPr>
              <w:t>, leaders and parents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E06" w14:textId="719439A0" w:rsidR="00231126" w:rsidRPr="00FE6B85" w:rsidRDefault="00F86531" w:rsidP="00FE6B85">
            <w:pPr>
              <w:pStyle w:val="ListParagraph"/>
              <w:numPr>
                <w:ilvl w:val="0"/>
                <w:numId w:val="23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 xml:space="preserve">Parking in church lane </w:t>
            </w:r>
            <w:r w:rsidR="004F24F9">
              <w:rPr>
                <w:bCs/>
              </w:rPr>
              <w:t xml:space="preserve">can be problematic. </w:t>
            </w:r>
            <w:r w:rsidR="00231126" w:rsidRPr="00FE6B85">
              <w:rPr>
                <w:bCs/>
              </w:rPr>
              <w:t>Brief parents and carers on safe arrival and departure process.</w:t>
            </w:r>
          </w:p>
          <w:p w14:paraId="6B07FC94" w14:textId="77777777" w:rsidR="00231126" w:rsidRDefault="00231126" w:rsidP="00FE6B85">
            <w:pPr>
              <w:pStyle w:val="ListParagraph"/>
              <w:numPr>
                <w:ilvl w:val="0"/>
                <w:numId w:val="23"/>
              </w:numPr>
              <w:tabs>
                <w:tab w:val="left" w:pos="2370"/>
              </w:tabs>
              <w:rPr>
                <w:bCs/>
              </w:rPr>
            </w:pPr>
            <w:r w:rsidRPr="00FE6B85">
              <w:rPr>
                <w:bCs/>
              </w:rPr>
              <w:t xml:space="preserve">Leader supervises from the entrance to make sure </w:t>
            </w:r>
            <w:r w:rsidR="00FE6B85">
              <w:rPr>
                <w:bCs/>
              </w:rPr>
              <w:t>members</w:t>
            </w:r>
            <w:r w:rsidRPr="00FE6B85">
              <w:rPr>
                <w:bCs/>
              </w:rPr>
              <w:t xml:space="preserve"> arrive in the building safely.</w:t>
            </w:r>
          </w:p>
          <w:p w14:paraId="2DD8D50A" w14:textId="143DA80D" w:rsidR="00BE6334" w:rsidRPr="00FE6B85" w:rsidRDefault="00BE6334" w:rsidP="00FE6B85">
            <w:pPr>
              <w:pStyle w:val="ListParagraph"/>
              <w:numPr>
                <w:ilvl w:val="0"/>
                <w:numId w:val="23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Road safety is part of the programme.</w:t>
            </w:r>
          </w:p>
        </w:tc>
      </w:tr>
      <w:tr w:rsidR="00231126" w:rsidRPr="00231126" w14:paraId="2E4858C7" w14:textId="77777777" w:rsidTr="00231126">
        <w:trPr>
          <w:gridBefore w:val="1"/>
          <w:wBefore w:w="34" w:type="dxa"/>
          <w:trHeight w:val="1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668A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/>
                <w:bCs/>
              </w:rPr>
              <w:t xml:space="preserve">Behaviour </w:t>
            </w:r>
            <w:r w:rsidRPr="00231126">
              <w:rPr>
                <w:bCs/>
              </w:rPr>
              <w:t>– overexcitement, especially at start and end of the evening.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65B8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All present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166A" w14:textId="6B35D10F" w:rsidR="00231126" w:rsidRPr="00BE6334" w:rsidRDefault="007F1A75" w:rsidP="00BE6334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bCs/>
              </w:rPr>
            </w:pPr>
            <w:r w:rsidRPr="00BE6334">
              <w:rPr>
                <w:bCs/>
              </w:rPr>
              <w:t>Law and promise</w:t>
            </w:r>
            <w:r w:rsidR="00231126" w:rsidRPr="00BE6334">
              <w:rPr>
                <w:bCs/>
              </w:rPr>
              <w:t xml:space="preserve"> set clear expectations of behaviour.</w:t>
            </w:r>
          </w:p>
          <w:p w14:paraId="74B4C0CA" w14:textId="40687073" w:rsidR="00231126" w:rsidRPr="00BE6334" w:rsidRDefault="00BA70E4" w:rsidP="00BE6334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bCs/>
              </w:rPr>
            </w:pPr>
            <w:r w:rsidRPr="00BE6334">
              <w:rPr>
                <w:bCs/>
              </w:rPr>
              <w:t>Were possible</w:t>
            </w:r>
            <w:r w:rsidR="000F5F74" w:rsidRPr="00BE6334">
              <w:rPr>
                <w:bCs/>
              </w:rPr>
              <w:t>,</w:t>
            </w:r>
            <w:r w:rsidRPr="00BE6334">
              <w:rPr>
                <w:bCs/>
              </w:rPr>
              <w:t xml:space="preserve"> run </w:t>
            </w:r>
            <w:r w:rsidR="00231126" w:rsidRPr="00BE6334">
              <w:rPr>
                <w:bCs/>
              </w:rPr>
              <w:t xml:space="preserve">a filler activity for </w:t>
            </w:r>
            <w:r w:rsidRPr="00BE6334">
              <w:rPr>
                <w:bCs/>
              </w:rPr>
              <w:t>members before grand howl/flag break</w:t>
            </w:r>
            <w:r w:rsidR="003C203C" w:rsidRPr="00BE6334">
              <w:rPr>
                <w:bCs/>
              </w:rPr>
              <w:t>,</w:t>
            </w:r>
            <w:r w:rsidR="00231126" w:rsidRPr="00BE6334">
              <w:rPr>
                <w:bCs/>
              </w:rPr>
              <w:t xml:space="preserve"> as they arrive to provide focus.</w:t>
            </w:r>
          </w:p>
          <w:p w14:paraId="5554EEE2" w14:textId="77777777" w:rsidR="00231126" w:rsidRPr="00BE6334" w:rsidRDefault="00231126" w:rsidP="00BE6334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bCs/>
              </w:rPr>
            </w:pPr>
            <w:r w:rsidRPr="00BE6334">
              <w:rPr>
                <w:bCs/>
              </w:rPr>
              <w:t>Have a clear waiting area for collection. Leaders tell young person when their parent or carer has arrived to collect them.</w:t>
            </w:r>
          </w:p>
          <w:p w14:paraId="365D245A" w14:textId="5F95B693" w:rsidR="00231126" w:rsidRPr="00BE6334" w:rsidRDefault="000F5F74" w:rsidP="00BE6334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bCs/>
              </w:rPr>
            </w:pPr>
            <w:r w:rsidRPr="00BE6334">
              <w:rPr>
                <w:bCs/>
              </w:rPr>
              <w:t>BM/CM/SM or d</w:t>
            </w:r>
            <w:r w:rsidR="00055392" w:rsidRPr="00BE6334">
              <w:rPr>
                <w:bCs/>
              </w:rPr>
              <w:t xml:space="preserve">uty leader </w:t>
            </w:r>
            <w:r w:rsidRPr="00BE6334">
              <w:rPr>
                <w:bCs/>
              </w:rPr>
              <w:t>monitors</w:t>
            </w:r>
            <w:r w:rsidR="00231126" w:rsidRPr="00BE6334">
              <w:rPr>
                <w:bCs/>
              </w:rPr>
              <w:t xml:space="preserve"> timings in the meeting to make sure activities flow from one to the next (and identify need for filler activities). </w:t>
            </w:r>
          </w:p>
        </w:tc>
      </w:tr>
      <w:tr w:rsidR="00231126" w:rsidRPr="00231126" w14:paraId="1A719AC3" w14:textId="77777777" w:rsidTr="00231126">
        <w:trPr>
          <w:gridBefore w:val="1"/>
          <w:wBefore w:w="34" w:type="dxa"/>
          <w:trHeight w:val="6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9A18" w14:textId="776A9E22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/>
                <w:bCs/>
              </w:rPr>
              <w:t>Security</w:t>
            </w:r>
            <w:r w:rsidRPr="00231126">
              <w:rPr>
                <w:bCs/>
              </w:rPr>
              <w:t xml:space="preserve"> – intruder access to the building or </w:t>
            </w:r>
            <w:r w:rsidR="00967FB4">
              <w:rPr>
                <w:bCs/>
              </w:rPr>
              <w:t>member</w:t>
            </w:r>
            <w:r w:rsidRPr="00231126">
              <w:rPr>
                <w:bCs/>
              </w:rPr>
              <w:t xml:space="preserve"> leaving unattended.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4F5B" w14:textId="0A909297" w:rsidR="00231126" w:rsidRPr="00231126" w:rsidRDefault="00967FB4" w:rsidP="00231126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Members</w:t>
            </w:r>
            <w:r w:rsidR="00231126" w:rsidRPr="00231126">
              <w:rPr>
                <w:bCs/>
              </w:rPr>
              <w:t xml:space="preserve"> and leaders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1838" w14:textId="1049B28E" w:rsidR="00231126" w:rsidRPr="00C82686" w:rsidRDefault="004F39E6" w:rsidP="00C82686">
            <w:pPr>
              <w:pStyle w:val="ListParagraph"/>
              <w:numPr>
                <w:ilvl w:val="0"/>
                <w:numId w:val="24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Leaders</w:t>
            </w:r>
            <w:r w:rsidR="00231126" w:rsidRPr="00C82686">
              <w:rPr>
                <w:bCs/>
              </w:rPr>
              <w:t xml:space="preserve"> </w:t>
            </w:r>
            <w:r w:rsidR="004A2D3B">
              <w:rPr>
                <w:bCs/>
              </w:rPr>
              <w:t>close all doors to</w:t>
            </w:r>
            <w:r w:rsidR="00231126" w:rsidRPr="00C82686">
              <w:rPr>
                <w:bCs/>
              </w:rPr>
              <w:t xml:space="preserve"> </w:t>
            </w:r>
            <w:r w:rsidR="004A2D3B">
              <w:rPr>
                <w:bCs/>
              </w:rPr>
              <w:t xml:space="preserve">help </w:t>
            </w:r>
            <w:r w:rsidR="00231126" w:rsidRPr="00C82686">
              <w:rPr>
                <w:bCs/>
              </w:rPr>
              <w:t xml:space="preserve">prevent unauthorised departure and access once all of the </w:t>
            </w:r>
            <w:r w:rsidR="002B2EB3">
              <w:rPr>
                <w:bCs/>
              </w:rPr>
              <w:t>members</w:t>
            </w:r>
            <w:r w:rsidR="00231126" w:rsidRPr="00C82686">
              <w:rPr>
                <w:bCs/>
              </w:rPr>
              <w:t xml:space="preserve"> have arrived.</w:t>
            </w:r>
            <w:r w:rsidR="002B2EB3">
              <w:rPr>
                <w:bCs/>
              </w:rPr>
              <w:t xml:space="preserve"> </w:t>
            </w:r>
            <w:r w:rsidR="00102F29">
              <w:rPr>
                <w:bCs/>
              </w:rPr>
              <w:t>Leaders</w:t>
            </w:r>
            <w:r w:rsidR="0010451E">
              <w:rPr>
                <w:bCs/>
              </w:rPr>
              <w:t xml:space="preserve"> </w:t>
            </w:r>
            <w:r w:rsidR="00102F29">
              <w:rPr>
                <w:bCs/>
              </w:rPr>
              <w:t xml:space="preserve">keep all members in the main hall unless going to the WC in which case the member should tell a leader before doing so, or when </w:t>
            </w:r>
            <w:r w:rsidR="00314ABC">
              <w:rPr>
                <w:bCs/>
              </w:rPr>
              <w:t>other arrangements are in place</w:t>
            </w:r>
            <w:r w:rsidR="00102F29">
              <w:rPr>
                <w:bCs/>
              </w:rPr>
              <w:t xml:space="preserve">. </w:t>
            </w:r>
            <w:r w:rsidR="002B2EB3">
              <w:rPr>
                <w:bCs/>
              </w:rPr>
              <w:t>F</w:t>
            </w:r>
            <w:r w:rsidR="00231126" w:rsidRPr="00C82686">
              <w:rPr>
                <w:bCs/>
              </w:rPr>
              <w:t>ire</w:t>
            </w:r>
            <w:r w:rsidR="002B2EB3">
              <w:rPr>
                <w:bCs/>
              </w:rPr>
              <w:t xml:space="preserve"> doors have push bars</w:t>
            </w:r>
            <w:r w:rsidR="0010451E">
              <w:rPr>
                <w:bCs/>
              </w:rPr>
              <w:t xml:space="preserve"> in case of </w:t>
            </w:r>
            <w:r w:rsidR="00231126" w:rsidRPr="00C82686">
              <w:rPr>
                <w:bCs/>
              </w:rPr>
              <w:t>evacuatio</w:t>
            </w:r>
            <w:r w:rsidR="0010451E">
              <w:rPr>
                <w:bCs/>
              </w:rPr>
              <w:t>n.</w:t>
            </w:r>
            <w:r w:rsidR="00231126" w:rsidRPr="00C82686">
              <w:rPr>
                <w:bCs/>
              </w:rPr>
              <w:t>.</w:t>
            </w:r>
          </w:p>
          <w:p w14:paraId="57090518" w14:textId="68A0B1CD" w:rsidR="00231126" w:rsidRPr="00C82686" w:rsidRDefault="00231126" w:rsidP="00C82686">
            <w:pPr>
              <w:pStyle w:val="ListParagraph"/>
              <w:numPr>
                <w:ilvl w:val="0"/>
                <w:numId w:val="24"/>
              </w:numPr>
              <w:tabs>
                <w:tab w:val="left" w:pos="2370"/>
              </w:tabs>
              <w:rPr>
                <w:bCs/>
              </w:rPr>
            </w:pPr>
            <w:r w:rsidRPr="00C82686">
              <w:rPr>
                <w:bCs/>
              </w:rPr>
              <w:t xml:space="preserve">Leaders carry mobile phones. </w:t>
            </w:r>
            <w:r w:rsidR="00E46752" w:rsidRPr="00C82686">
              <w:rPr>
                <w:bCs/>
              </w:rPr>
              <w:t>Duty leader</w:t>
            </w:r>
            <w:r w:rsidRPr="00C82686">
              <w:rPr>
                <w:bCs/>
              </w:rPr>
              <w:t xml:space="preserve"> has access to </w:t>
            </w:r>
            <w:r w:rsidR="00E46752" w:rsidRPr="00C82686">
              <w:rPr>
                <w:bCs/>
              </w:rPr>
              <w:t>member</w:t>
            </w:r>
            <w:r w:rsidRPr="00C82686">
              <w:rPr>
                <w:bCs/>
              </w:rPr>
              <w:t xml:space="preserve"> details </w:t>
            </w:r>
            <w:r w:rsidR="00E46752" w:rsidRPr="00C82686">
              <w:rPr>
                <w:bCs/>
              </w:rPr>
              <w:t xml:space="preserve">(via OSM) </w:t>
            </w:r>
            <w:r w:rsidRPr="00C82686">
              <w:rPr>
                <w:bCs/>
              </w:rPr>
              <w:t>in case of emergency.</w:t>
            </w:r>
          </w:p>
          <w:p w14:paraId="1015412A" w14:textId="1CCEC42A" w:rsidR="00231126" w:rsidRPr="00C82686" w:rsidRDefault="00231126" w:rsidP="00C82686">
            <w:pPr>
              <w:pStyle w:val="ListParagraph"/>
              <w:numPr>
                <w:ilvl w:val="0"/>
                <w:numId w:val="24"/>
              </w:numPr>
              <w:tabs>
                <w:tab w:val="left" w:pos="2370"/>
              </w:tabs>
              <w:rPr>
                <w:bCs/>
              </w:rPr>
            </w:pPr>
            <w:r w:rsidRPr="00C82686">
              <w:rPr>
                <w:bCs/>
              </w:rPr>
              <w:t xml:space="preserve">Clear communication between leaders and parents and carers so </w:t>
            </w:r>
            <w:r w:rsidR="003F254F">
              <w:rPr>
                <w:bCs/>
              </w:rPr>
              <w:t xml:space="preserve">leaders are </w:t>
            </w:r>
            <w:r w:rsidR="00EB54BC">
              <w:rPr>
                <w:bCs/>
              </w:rPr>
              <w:t xml:space="preserve">sure that members have been collected, or </w:t>
            </w:r>
            <w:r w:rsidR="00723E0E">
              <w:rPr>
                <w:bCs/>
              </w:rPr>
              <w:t>(for scout age and above) they are making</w:t>
            </w:r>
            <w:r w:rsidRPr="00C82686">
              <w:rPr>
                <w:bCs/>
              </w:rPr>
              <w:t xml:space="preserve"> </w:t>
            </w:r>
            <w:r w:rsidR="00723E0E">
              <w:rPr>
                <w:bCs/>
              </w:rPr>
              <w:t>their own way home</w:t>
            </w:r>
            <w:r w:rsidR="00CD5442">
              <w:rPr>
                <w:bCs/>
              </w:rPr>
              <w:t>.</w:t>
            </w:r>
          </w:p>
        </w:tc>
      </w:tr>
      <w:tr w:rsidR="00231126" w:rsidRPr="00231126" w14:paraId="2F7DCC45" w14:textId="77777777" w:rsidTr="00231126">
        <w:trPr>
          <w:gridBefore w:val="1"/>
          <w:wBefore w:w="34" w:type="dxa"/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EEA7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/>
                <w:bCs/>
              </w:rPr>
              <w:t>Kitchen</w:t>
            </w:r>
            <w:r w:rsidRPr="00231126">
              <w:rPr>
                <w:bCs/>
              </w:rPr>
              <w:t xml:space="preserve"> – injuries from heat sources and sharp items.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3EE8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All present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3A3" w14:textId="4E26078D" w:rsidR="00231126" w:rsidRPr="00CD5442" w:rsidRDefault="00231126" w:rsidP="00CD5442">
            <w:pPr>
              <w:pStyle w:val="ListParagraph"/>
              <w:numPr>
                <w:ilvl w:val="0"/>
                <w:numId w:val="25"/>
              </w:numPr>
              <w:tabs>
                <w:tab w:val="left" w:pos="2370"/>
              </w:tabs>
              <w:rPr>
                <w:bCs/>
              </w:rPr>
            </w:pPr>
            <w:r w:rsidRPr="00CD5442">
              <w:rPr>
                <w:bCs/>
              </w:rPr>
              <w:t>Limit access to the kitchen to adults only</w:t>
            </w:r>
            <w:r w:rsidR="00CD5442">
              <w:rPr>
                <w:bCs/>
              </w:rPr>
              <w:t xml:space="preserve"> </w:t>
            </w:r>
            <w:r w:rsidRPr="00CD5442">
              <w:rPr>
                <w:bCs/>
              </w:rPr>
              <w:t>unless part of a programmed activity.</w:t>
            </w:r>
          </w:p>
          <w:p w14:paraId="0C122764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</w:p>
        </w:tc>
      </w:tr>
      <w:tr w:rsidR="00231126" w:rsidRPr="00231126" w14:paraId="6A1419DD" w14:textId="77777777" w:rsidTr="00231126">
        <w:trPr>
          <w:gridBefore w:val="1"/>
          <w:wBefore w:w="34" w:type="dxa"/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3B9A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/>
                <w:bCs/>
              </w:rPr>
              <w:lastRenderedPageBreak/>
              <w:t>Chemicals</w:t>
            </w:r>
            <w:r w:rsidRPr="00231126">
              <w:rPr>
                <w:bCs/>
              </w:rPr>
              <w:t xml:space="preserve"> – injuries from misuse of cleaning materials.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FD4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All present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AA4A" w14:textId="56661F30" w:rsidR="00231126" w:rsidRPr="00426C0B" w:rsidRDefault="00231126" w:rsidP="00426C0B">
            <w:pPr>
              <w:pStyle w:val="ListParagraph"/>
              <w:numPr>
                <w:ilvl w:val="0"/>
                <w:numId w:val="25"/>
              </w:numPr>
              <w:tabs>
                <w:tab w:val="left" w:pos="2370"/>
              </w:tabs>
              <w:rPr>
                <w:bCs/>
              </w:rPr>
            </w:pPr>
            <w:r w:rsidRPr="00426C0B">
              <w:rPr>
                <w:bCs/>
              </w:rPr>
              <w:t xml:space="preserve">Limit access to chemicals used for cleaning by locking away from (or putting out of reach of) </w:t>
            </w:r>
            <w:r w:rsidR="00426C0B" w:rsidRPr="00426C0B">
              <w:rPr>
                <w:bCs/>
              </w:rPr>
              <w:t>member</w:t>
            </w:r>
            <w:r w:rsidRPr="00426C0B">
              <w:rPr>
                <w:bCs/>
              </w:rPr>
              <w:t>.</w:t>
            </w:r>
          </w:p>
          <w:p w14:paraId="13F99D4C" w14:textId="77777777" w:rsidR="00231126" w:rsidRPr="00426C0B" w:rsidRDefault="00231126" w:rsidP="00426C0B">
            <w:pPr>
              <w:pStyle w:val="ListParagraph"/>
              <w:numPr>
                <w:ilvl w:val="0"/>
                <w:numId w:val="25"/>
              </w:numPr>
              <w:tabs>
                <w:tab w:val="left" w:pos="2370"/>
              </w:tabs>
              <w:rPr>
                <w:bCs/>
              </w:rPr>
            </w:pPr>
            <w:r w:rsidRPr="00426C0B">
              <w:rPr>
                <w:bCs/>
              </w:rPr>
              <w:t>Adults supervise any use of cleaning chemicals, including washing up and so on.</w:t>
            </w:r>
          </w:p>
        </w:tc>
      </w:tr>
      <w:tr w:rsidR="00231126" w:rsidRPr="00231126" w14:paraId="455A2023" w14:textId="77777777" w:rsidTr="00231126">
        <w:trPr>
          <w:gridBefore w:val="1"/>
          <w:wBefore w:w="34" w:type="dxa"/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2866" w14:textId="77777777" w:rsidR="00231126" w:rsidRPr="00231126" w:rsidRDefault="00231126" w:rsidP="00231126">
            <w:pPr>
              <w:tabs>
                <w:tab w:val="left" w:pos="2370"/>
              </w:tabs>
              <w:rPr>
                <w:b/>
                <w:bCs/>
              </w:rPr>
            </w:pPr>
            <w:r w:rsidRPr="00231126">
              <w:rPr>
                <w:b/>
                <w:bCs/>
              </w:rPr>
              <w:t>Fire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73A" w14:textId="77777777" w:rsidR="00231126" w:rsidRPr="00231126" w:rsidRDefault="00231126" w:rsidP="00231126">
            <w:pPr>
              <w:tabs>
                <w:tab w:val="left" w:pos="2370"/>
              </w:tabs>
              <w:rPr>
                <w:bCs/>
              </w:rPr>
            </w:pPr>
            <w:r w:rsidRPr="00231126">
              <w:rPr>
                <w:bCs/>
              </w:rPr>
              <w:t>All present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0B34" w14:textId="11E29200" w:rsidR="00231126" w:rsidRPr="005210EF" w:rsidRDefault="00231126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 w:rsidRPr="005210EF">
              <w:rPr>
                <w:bCs/>
              </w:rPr>
              <w:t>Adults check all fire exits and escape routes to make sure they</w:t>
            </w:r>
            <w:r w:rsidR="005210EF" w:rsidRPr="005210EF">
              <w:rPr>
                <w:bCs/>
              </w:rPr>
              <w:t xml:space="preserve"> are </w:t>
            </w:r>
            <w:r w:rsidRPr="005210EF">
              <w:rPr>
                <w:bCs/>
              </w:rPr>
              <w:t xml:space="preserve">unlocked and clear before participants arrive. </w:t>
            </w:r>
          </w:p>
          <w:p w14:paraId="0230ED4C" w14:textId="77777777" w:rsidR="00231126" w:rsidRDefault="00231126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 w:rsidRPr="005210EF">
              <w:rPr>
                <w:bCs/>
              </w:rPr>
              <w:t xml:space="preserve">Leaders know what to do in the event of a fire and where the emergency assembly point is. </w:t>
            </w:r>
          </w:p>
          <w:p w14:paraId="0BA21CFC" w14:textId="77777777" w:rsidR="005210EF" w:rsidRDefault="00A14DFE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Fire Assembly point is</w:t>
            </w:r>
            <w:r w:rsidR="00CA79EB">
              <w:rPr>
                <w:bCs/>
              </w:rPr>
              <w:t xml:space="preserve"> Church Lane, near the entrance of the church</w:t>
            </w:r>
          </w:p>
          <w:p w14:paraId="048ADBF5" w14:textId="77777777" w:rsidR="00145DCD" w:rsidRDefault="00145DCD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There is a clearly marked fire exit with a push bar in the middle of the</w:t>
            </w:r>
            <w:r w:rsidR="00135FF5">
              <w:rPr>
                <w:bCs/>
              </w:rPr>
              <w:t xml:space="preserve"> </w:t>
            </w:r>
            <w:r w:rsidR="00A56402">
              <w:rPr>
                <w:bCs/>
              </w:rPr>
              <w:t>main Hall.</w:t>
            </w:r>
          </w:p>
          <w:p w14:paraId="4B458708" w14:textId="3F73BB61" w:rsidR="009372C2" w:rsidRPr="005210EF" w:rsidRDefault="009372C2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There are other exits with push bars at each end of the Morrell Rooms.</w:t>
            </w:r>
          </w:p>
        </w:tc>
      </w:tr>
      <w:tr w:rsidR="00016071" w:rsidRPr="00231126" w14:paraId="6E7BF98D" w14:textId="77777777" w:rsidTr="00231126">
        <w:trPr>
          <w:gridBefore w:val="1"/>
          <w:wBefore w:w="34" w:type="dxa"/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4AD" w14:textId="0BB715A4" w:rsidR="00016071" w:rsidRPr="00231126" w:rsidRDefault="00016071" w:rsidP="00231126">
            <w:pPr>
              <w:tabs>
                <w:tab w:val="left" w:pos="2370"/>
              </w:tabs>
              <w:rPr>
                <w:b/>
                <w:bCs/>
              </w:rPr>
            </w:pPr>
            <w:r>
              <w:rPr>
                <w:b/>
                <w:bCs/>
              </w:rPr>
              <w:t>First Aid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9E8" w14:textId="05C2F8D9" w:rsidR="00016071" w:rsidRPr="00231126" w:rsidRDefault="00016071" w:rsidP="00231126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All presents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F24" w14:textId="77777777" w:rsidR="00016071" w:rsidRDefault="00016071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Leaders are first aid trained</w:t>
            </w:r>
          </w:p>
          <w:p w14:paraId="11F84B51" w14:textId="77777777" w:rsidR="00D15AB9" w:rsidRDefault="00D15AB9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First aid is part of training</w:t>
            </w:r>
          </w:p>
          <w:p w14:paraId="7B4DB093" w14:textId="33C0B411" w:rsidR="00D15AB9" w:rsidRPr="005210EF" w:rsidRDefault="00D15AB9" w:rsidP="005210EF">
            <w:pPr>
              <w:pStyle w:val="ListParagraph"/>
              <w:numPr>
                <w:ilvl w:val="0"/>
                <w:numId w:val="26"/>
              </w:num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First aid kit in cupboard</w:t>
            </w:r>
          </w:p>
        </w:tc>
      </w:tr>
    </w:tbl>
    <w:p w14:paraId="2D8FBD93" w14:textId="77777777" w:rsidR="00231126" w:rsidRPr="00231126" w:rsidRDefault="00231126" w:rsidP="00231126">
      <w:pPr>
        <w:tabs>
          <w:tab w:val="left" w:pos="2370"/>
        </w:tabs>
        <w:rPr>
          <w:bCs/>
        </w:rPr>
      </w:pPr>
    </w:p>
    <w:p w14:paraId="2B5F6847" w14:textId="741DEEAF" w:rsidR="00513659" w:rsidRDefault="00513659" w:rsidP="0061193D">
      <w:pPr>
        <w:tabs>
          <w:tab w:val="left" w:pos="2370"/>
        </w:tabs>
      </w:pPr>
    </w:p>
    <w:sectPr w:rsidR="00513659" w:rsidSect="00A07C0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185FC" w14:textId="77777777" w:rsidR="00B1056D" w:rsidRDefault="00B1056D" w:rsidP="00316E7A">
      <w:pPr>
        <w:spacing w:after="0" w:line="240" w:lineRule="auto"/>
      </w:pPr>
      <w:r>
        <w:separator/>
      </w:r>
    </w:p>
  </w:endnote>
  <w:endnote w:type="continuationSeparator" w:id="0">
    <w:p w14:paraId="58C39E27" w14:textId="77777777" w:rsidR="00B1056D" w:rsidRDefault="00B1056D" w:rsidP="00316E7A">
      <w:pPr>
        <w:spacing w:after="0" w:line="240" w:lineRule="auto"/>
      </w:pPr>
      <w:r>
        <w:continuationSeparator/>
      </w:r>
    </w:p>
  </w:endnote>
  <w:endnote w:type="continuationNotice" w:id="1">
    <w:p w14:paraId="38E7FAB9" w14:textId="77777777" w:rsidR="00B1056D" w:rsidRDefault="00B10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B0A9" w14:textId="35512199" w:rsidR="00A96B96" w:rsidRDefault="00F31680">
    <w:pPr>
      <w:pStyle w:val="Footer"/>
    </w:pPr>
    <w:r w:rsidRPr="00F31680">
      <w:rPr>
        <w:sz w:val="20"/>
        <w:szCs w:val="20"/>
      </w:rPr>
      <w:t xml:space="preserve">Version </w:t>
    </w:r>
    <w:r w:rsidR="00001DA5">
      <w:rPr>
        <w:sz w:val="20"/>
        <w:szCs w:val="20"/>
      </w:rPr>
      <w:t>7.6.1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5279C" w14:textId="77777777" w:rsidR="00B1056D" w:rsidRDefault="00B1056D" w:rsidP="00316E7A">
      <w:pPr>
        <w:spacing w:after="0" w:line="240" w:lineRule="auto"/>
      </w:pPr>
      <w:r>
        <w:separator/>
      </w:r>
    </w:p>
  </w:footnote>
  <w:footnote w:type="continuationSeparator" w:id="0">
    <w:p w14:paraId="62FC5A2C" w14:textId="77777777" w:rsidR="00B1056D" w:rsidRDefault="00B1056D" w:rsidP="00316E7A">
      <w:pPr>
        <w:spacing w:after="0" w:line="240" w:lineRule="auto"/>
      </w:pPr>
      <w:r>
        <w:continuationSeparator/>
      </w:r>
    </w:p>
  </w:footnote>
  <w:footnote w:type="continuationNotice" w:id="1">
    <w:p w14:paraId="0417FEFA" w14:textId="77777777" w:rsidR="00B1056D" w:rsidRDefault="00B105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8E9E" w14:textId="5366B2CF" w:rsidR="00316E7A" w:rsidRPr="007F185D" w:rsidRDefault="00316E7A" w:rsidP="00316E7A">
    <w:pPr>
      <w:pStyle w:val="Header"/>
      <w:jc w:val="center"/>
      <w:rPr>
        <w:rFonts w:ascii="Convergence" w:hAnsi="Convergence"/>
        <w:color w:val="FF0000"/>
        <w:sz w:val="44"/>
        <w:szCs w:val="48"/>
      </w:rPr>
    </w:pPr>
    <w:r w:rsidRPr="00CA3FC4">
      <w:rPr>
        <w:noProof/>
        <w:color w:val="FF0000"/>
        <w:sz w:val="16"/>
        <w:lang w:eastAsia="en-GB"/>
      </w:rPr>
      <w:drawing>
        <wp:anchor distT="0" distB="0" distL="114300" distR="114300" simplePos="0" relativeHeight="251658241" behindDoc="0" locked="0" layoutInCell="1" allowOverlap="1" wp14:anchorId="060C200A" wp14:editId="6E6D9189">
          <wp:simplePos x="0" y="0"/>
          <wp:positionH relativeFrom="column">
            <wp:posOffset>8564880</wp:posOffset>
          </wp:positionH>
          <wp:positionV relativeFrom="paragraph">
            <wp:posOffset>56515</wp:posOffset>
          </wp:positionV>
          <wp:extent cx="1235075" cy="478790"/>
          <wp:effectExtent l="0" t="0" r="3175" b="0"/>
          <wp:wrapNone/>
          <wp:docPr id="2" name="Picture 2" descr="BGS-Badge-Flat-902x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S-Badge-Flat-902x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noProof/>
        <w:color w:val="FF0000"/>
        <w:sz w:val="36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1CEDF67C" wp14:editId="2ABFDADF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212850" cy="479425"/>
          <wp:effectExtent l="0" t="0" r="6350" b="0"/>
          <wp:wrapNone/>
          <wp:docPr id="1" name="Picture 1" descr="BBS-Badge-flat-903x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S-Badge-flat-903x3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color w:val="FF0000"/>
        <w:sz w:val="36"/>
        <w:szCs w:val="48"/>
      </w:rPr>
      <w:t>The</w:t>
    </w:r>
    <w:r>
      <w:rPr>
        <w:rFonts w:ascii="Convergence" w:hAnsi="Convergence"/>
        <w:color w:val="FF0000"/>
        <w:sz w:val="44"/>
        <w:szCs w:val="48"/>
      </w:rPr>
      <w:t xml:space="preserve"> </w:t>
    </w:r>
    <w:r w:rsidRPr="007F185D">
      <w:rPr>
        <w:rFonts w:ascii="Convergence" w:hAnsi="Convergence"/>
        <w:color w:val="FF0000"/>
        <w:sz w:val="44"/>
        <w:szCs w:val="48"/>
      </w:rPr>
      <w:t xml:space="preserve">British Boy Scouts </w:t>
    </w:r>
    <w:r w:rsidRPr="00CA3FC4">
      <w:rPr>
        <w:rFonts w:ascii="Convergence" w:hAnsi="Convergence"/>
        <w:color w:val="FF0000"/>
        <w:sz w:val="36"/>
        <w:szCs w:val="48"/>
      </w:rPr>
      <w:t>and</w:t>
    </w:r>
  </w:p>
  <w:p w14:paraId="1CF38E80" w14:textId="20D4FD8C" w:rsidR="00F76CC6" w:rsidRDefault="00316E7A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  <w:r>
      <w:rPr>
        <w:rFonts w:ascii="Convergence" w:hAnsi="Convergence"/>
        <w:color w:val="FF0000"/>
        <w:sz w:val="44"/>
        <w:szCs w:val="48"/>
      </w:rPr>
      <w:t xml:space="preserve">British </w:t>
    </w:r>
    <w:r w:rsidRPr="007F185D">
      <w:rPr>
        <w:rFonts w:ascii="Convergence" w:hAnsi="Convergence"/>
        <w:color w:val="FF0000"/>
        <w:sz w:val="44"/>
        <w:szCs w:val="48"/>
      </w:rPr>
      <w:t xml:space="preserve">Girl Scouts </w:t>
    </w:r>
    <w:r w:rsidRPr="00CA3FC4">
      <w:rPr>
        <w:rFonts w:ascii="Convergence" w:hAnsi="Convergence"/>
        <w:color w:val="FF0000"/>
        <w:sz w:val="36"/>
        <w:szCs w:val="48"/>
      </w:rPr>
      <w:t>Association</w:t>
    </w:r>
  </w:p>
  <w:p w14:paraId="260FA2A7" w14:textId="77777777" w:rsidR="00297DEE" w:rsidRPr="00F76CC6" w:rsidRDefault="00297DEE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1337"/>
    <w:multiLevelType w:val="hybridMultilevel"/>
    <w:tmpl w:val="C948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0C35"/>
    <w:multiLevelType w:val="hybridMultilevel"/>
    <w:tmpl w:val="1314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24A2"/>
    <w:multiLevelType w:val="hybridMultilevel"/>
    <w:tmpl w:val="198C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F3C"/>
    <w:multiLevelType w:val="hybridMultilevel"/>
    <w:tmpl w:val="7E5E6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26BF9"/>
    <w:multiLevelType w:val="hybridMultilevel"/>
    <w:tmpl w:val="0D886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C1BCE"/>
    <w:multiLevelType w:val="hybridMultilevel"/>
    <w:tmpl w:val="8A1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C3BE7"/>
    <w:multiLevelType w:val="hybridMultilevel"/>
    <w:tmpl w:val="A490B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E4527"/>
    <w:multiLevelType w:val="hybridMultilevel"/>
    <w:tmpl w:val="ADEE268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63F"/>
    <w:multiLevelType w:val="hybridMultilevel"/>
    <w:tmpl w:val="85C0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450C"/>
    <w:multiLevelType w:val="hybridMultilevel"/>
    <w:tmpl w:val="405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B18B1"/>
    <w:multiLevelType w:val="hybridMultilevel"/>
    <w:tmpl w:val="13F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6110A"/>
    <w:multiLevelType w:val="hybridMultilevel"/>
    <w:tmpl w:val="84E60B1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96B60"/>
    <w:multiLevelType w:val="hybridMultilevel"/>
    <w:tmpl w:val="2D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74891"/>
    <w:multiLevelType w:val="hybridMultilevel"/>
    <w:tmpl w:val="4D8E9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7FF7"/>
    <w:multiLevelType w:val="hybridMultilevel"/>
    <w:tmpl w:val="E02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87614"/>
    <w:multiLevelType w:val="hybridMultilevel"/>
    <w:tmpl w:val="484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B4442"/>
    <w:multiLevelType w:val="hybridMultilevel"/>
    <w:tmpl w:val="CE2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3083"/>
    <w:multiLevelType w:val="hybridMultilevel"/>
    <w:tmpl w:val="927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85FE1"/>
    <w:multiLevelType w:val="hybridMultilevel"/>
    <w:tmpl w:val="015A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5598"/>
    <w:multiLevelType w:val="hybridMultilevel"/>
    <w:tmpl w:val="E67E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F00B6"/>
    <w:multiLevelType w:val="hybridMultilevel"/>
    <w:tmpl w:val="E084B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003B7"/>
    <w:multiLevelType w:val="hybridMultilevel"/>
    <w:tmpl w:val="BA1A0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46066"/>
    <w:multiLevelType w:val="hybridMultilevel"/>
    <w:tmpl w:val="FC8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CC3"/>
    <w:multiLevelType w:val="hybridMultilevel"/>
    <w:tmpl w:val="2A6E4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67197"/>
    <w:multiLevelType w:val="hybridMultilevel"/>
    <w:tmpl w:val="02B0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0965FE"/>
    <w:multiLevelType w:val="multilevel"/>
    <w:tmpl w:val="3BD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B77E9"/>
    <w:multiLevelType w:val="hybridMultilevel"/>
    <w:tmpl w:val="D60C261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5"/>
  </w:num>
  <w:num w:numId="5">
    <w:abstractNumId w:val="5"/>
  </w:num>
  <w:num w:numId="6">
    <w:abstractNumId w:val="22"/>
  </w:num>
  <w:num w:numId="7">
    <w:abstractNumId w:val="21"/>
  </w:num>
  <w:num w:numId="8">
    <w:abstractNumId w:val="9"/>
  </w:num>
  <w:num w:numId="9">
    <w:abstractNumId w:val="25"/>
  </w:num>
  <w:num w:numId="10">
    <w:abstractNumId w:val="10"/>
  </w:num>
  <w:num w:numId="11">
    <w:abstractNumId w:val="19"/>
  </w:num>
  <w:num w:numId="12">
    <w:abstractNumId w:val="2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14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0"/>
  </w:num>
  <w:num w:numId="25">
    <w:abstractNumId w:val="13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35"/>
    <w:rsid w:val="00001DA5"/>
    <w:rsid w:val="000025F1"/>
    <w:rsid w:val="00004845"/>
    <w:rsid w:val="00016071"/>
    <w:rsid w:val="000302A6"/>
    <w:rsid w:val="00047C6E"/>
    <w:rsid w:val="000548BA"/>
    <w:rsid w:val="00055392"/>
    <w:rsid w:val="00063C80"/>
    <w:rsid w:val="000704D6"/>
    <w:rsid w:val="00086A6E"/>
    <w:rsid w:val="000907AF"/>
    <w:rsid w:val="00091B23"/>
    <w:rsid w:val="00096842"/>
    <w:rsid w:val="000A52FF"/>
    <w:rsid w:val="000D4BD8"/>
    <w:rsid w:val="000D7EDB"/>
    <w:rsid w:val="000F2631"/>
    <w:rsid w:val="000F5F74"/>
    <w:rsid w:val="000F7B13"/>
    <w:rsid w:val="00100B63"/>
    <w:rsid w:val="001025AA"/>
    <w:rsid w:val="00102F29"/>
    <w:rsid w:val="0010451E"/>
    <w:rsid w:val="0010633A"/>
    <w:rsid w:val="001111F1"/>
    <w:rsid w:val="00123FB4"/>
    <w:rsid w:val="00135FF5"/>
    <w:rsid w:val="0014124A"/>
    <w:rsid w:val="00142DF4"/>
    <w:rsid w:val="001454E1"/>
    <w:rsid w:val="00145DCD"/>
    <w:rsid w:val="0016151D"/>
    <w:rsid w:val="00174156"/>
    <w:rsid w:val="0017602D"/>
    <w:rsid w:val="00177169"/>
    <w:rsid w:val="0019306E"/>
    <w:rsid w:val="001A1937"/>
    <w:rsid w:val="001B1E95"/>
    <w:rsid w:val="001C2447"/>
    <w:rsid w:val="001C26DB"/>
    <w:rsid w:val="001C67A3"/>
    <w:rsid w:val="001D601D"/>
    <w:rsid w:val="001E19ED"/>
    <w:rsid w:val="001E5DB3"/>
    <w:rsid w:val="00201E9D"/>
    <w:rsid w:val="002047DF"/>
    <w:rsid w:val="00210060"/>
    <w:rsid w:val="0022009D"/>
    <w:rsid w:val="00231126"/>
    <w:rsid w:val="00253C5E"/>
    <w:rsid w:val="00256360"/>
    <w:rsid w:val="002622CA"/>
    <w:rsid w:val="00263971"/>
    <w:rsid w:val="00266F0A"/>
    <w:rsid w:val="0026777C"/>
    <w:rsid w:val="00297DEE"/>
    <w:rsid w:val="002A169B"/>
    <w:rsid w:val="002A23A5"/>
    <w:rsid w:val="002A6523"/>
    <w:rsid w:val="002B2EB3"/>
    <w:rsid w:val="002B2F93"/>
    <w:rsid w:val="002C43CC"/>
    <w:rsid w:val="002C7FC9"/>
    <w:rsid w:val="002D11CE"/>
    <w:rsid w:val="002E75EB"/>
    <w:rsid w:val="002F5501"/>
    <w:rsid w:val="003011CD"/>
    <w:rsid w:val="0030553A"/>
    <w:rsid w:val="00307F8C"/>
    <w:rsid w:val="00312F04"/>
    <w:rsid w:val="00314ABC"/>
    <w:rsid w:val="00316E7A"/>
    <w:rsid w:val="00320FA7"/>
    <w:rsid w:val="00321B6B"/>
    <w:rsid w:val="0034304A"/>
    <w:rsid w:val="003562A7"/>
    <w:rsid w:val="003670E5"/>
    <w:rsid w:val="00371452"/>
    <w:rsid w:val="003814D5"/>
    <w:rsid w:val="00391035"/>
    <w:rsid w:val="003A3638"/>
    <w:rsid w:val="003A5382"/>
    <w:rsid w:val="003A7393"/>
    <w:rsid w:val="003B0404"/>
    <w:rsid w:val="003B4646"/>
    <w:rsid w:val="003C203C"/>
    <w:rsid w:val="003C6D38"/>
    <w:rsid w:val="003D62A4"/>
    <w:rsid w:val="003D6953"/>
    <w:rsid w:val="003F254F"/>
    <w:rsid w:val="003F2A2D"/>
    <w:rsid w:val="00406D74"/>
    <w:rsid w:val="004079DB"/>
    <w:rsid w:val="00416C7B"/>
    <w:rsid w:val="00426C0B"/>
    <w:rsid w:val="00432375"/>
    <w:rsid w:val="00441F4F"/>
    <w:rsid w:val="004456C8"/>
    <w:rsid w:val="00452092"/>
    <w:rsid w:val="00466C2C"/>
    <w:rsid w:val="004677BB"/>
    <w:rsid w:val="00484AA4"/>
    <w:rsid w:val="0048737C"/>
    <w:rsid w:val="00497FCD"/>
    <w:rsid w:val="004A03C1"/>
    <w:rsid w:val="004A2D3B"/>
    <w:rsid w:val="004B6A50"/>
    <w:rsid w:val="004D5126"/>
    <w:rsid w:val="004D55F4"/>
    <w:rsid w:val="004D5E3D"/>
    <w:rsid w:val="004F24F9"/>
    <w:rsid w:val="004F39E6"/>
    <w:rsid w:val="005070A9"/>
    <w:rsid w:val="00512959"/>
    <w:rsid w:val="00512AEB"/>
    <w:rsid w:val="00513659"/>
    <w:rsid w:val="0052060F"/>
    <w:rsid w:val="005210EF"/>
    <w:rsid w:val="00524BB9"/>
    <w:rsid w:val="00531A4F"/>
    <w:rsid w:val="00564BC1"/>
    <w:rsid w:val="0057661D"/>
    <w:rsid w:val="005C24F1"/>
    <w:rsid w:val="005C3C89"/>
    <w:rsid w:val="005D2637"/>
    <w:rsid w:val="005E3D78"/>
    <w:rsid w:val="005E5D97"/>
    <w:rsid w:val="005F68C3"/>
    <w:rsid w:val="00604F1D"/>
    <w:rsid w:val="0061193D"/>
    <w:rsid w:val="006136EC"/>
    <w:rsid w:val="00615AC8"/>
    <w:rsid w:val="006254EB"/>
    <w:rsid w:val="006266CD"/>
    <w:rsid w:val="006323B3"/>
    <w:rsid w:val="00632E2F"/>
    <w:rsid w:val="00632EC8"/>
    <w:rsid w:val="0063326F"/>
    <w:rsid w:val="00654F08"/>
    <w:rsid w:val="00661C16"/>
    <w:rsid w:val="00663502"/>
    <w:rsid w:val="00663B1A"/>
    <w:rsid w:val="00664D83"/>
    <w:rsid w:val="00672A25"/>
    <w:rsid w:val="00687F43"/>
    <w:rsid w:val="006965A8"/>
    <w:rsid w:val="006A0E08"/>
    <w:rsid w:val="006A3530"/>
    <w:rsid w:val="006B3970"/>
    <w:rsid w:val="006D4C70"/>
    <w:rsid w:val="006D7F0A"/>
    <w:rsid w:val="006F6C69"/>
    <w:rsid w:val="0070326A"/>
    <w:rsid w:val="00704DD3"/>
    <w:rsid w:val="00723E0E"/>
    <w:rsid w:val="00727571"/>
    <w:rsid w:val="00743993"/>
    <w:rsid w:val="007509D2"/>
    <w:rsid w:val="00760870"/>
    <w:rsid w:val="00774071"/>
    <w:rsid w:val="00782914"/>
    <w:rsid w:val="0078394D"/>
    <w:rsid w:val="00785BA3"/>
    <w:rsid w:val="007A0409"/>
    <w:rsid w:val="007C0F93"/>
    <w:rsid w:val="007C7C9F"/>
    <w:rsid w:val="007D45D0"/>
    <w:rsid w:val="007D7609"/>
    <w:rsid w:val="007F1A75"/>
    <w:rsid w:val="00802C9B"/>
    <w:rsid w:val="00817900"/>
    <w:rsid w:val="0082665E"/>
    <w:rsid w:val="008357EC"/>
    <w:rsid w:val="008442E1"/>
    <w:rsid w:val="0085219C"/>
    <w:rsid w:val="00857060"/>
    <w:rsid w:val="00874166"/>
    <w:rsid w:val="00881B85"/>
    <w:rsid w:val="00883870"/>
    <w:rsid w:val="00890FF6"/>
    <w:rsid w:val="00892456"/>
    <w:rsid w:val="008977F8"/>
    <w:rsid w:val="008B6E67"/>
    <w:rsid w:val="008C246C"/>
    <w:rsid w:val="008C5985"/>
    <w:rsid w:val="00905310"/>
    <w:rsid w:val="009116BA"/>
    <w:rsid w:val="009320A2"/>
    <w:rsid w:val="009321C6"/>
    <w:rsid w:val="00934357"/>
    <w:rsid w:val="009372C2"/>
    <w:rsid w:val="00956C6C"/>
    <w:rsid w:val="0096069E"/>
    <w:rsid w:val="00967FB4"/>
    <w:rsid w:val="00987482"/>
    <w:rsid w:val="009A26F5"/>
    <w:rsid w:val="009A4E56"/>
    <w:rsid w:val="009A6604"/>
    <w:rsid w:val="009B56CA"/>
    <w:rsid w:val="009C16DB"/>
    <w:rsid w:val="009D03C1"/>
    <w:rsid w:val="009E0DD3"/>
    <w:rsid w:val="009E2DF3"/>
    <w:rsid w:val="009F5F89"/>
    <w:rsid w:val="00A0332C"/>
    <w:rsid w:val="00A05CE8"/>
    <w:rsid w:val="00A07C03"/>
    <w:rsid w:val="00A11721"/>
    <w:rsid w:val="00A13BFC"/>
    <w:rsid w:val="00A14DFE"/>
    <w:rsid w:val="00A256AA"/>
    <w:rsid w:val="00A368CC"/>
    <w:rsid w:val="00A56402"/>
    <w:rsid w:val="00A6388C"/>
    <w:rsid w:val="00A80301"/>
    <w:rsid w:val="00A833DD"/>
    <w:rsid w:val="00A91535"/>
    <w:rsid w:val="00A9571C"/>
    <w:rsid w:val="00A95801"/>
    <w:rsid w:val="00A96B96"/>
    <w:rsid w:val="00AA4547"/>
    <w:rsid w:val="00AB4005"/>
    <w:rsid w:val="00AE066C"/>
    <w:rsid w:val="00AF28B3"/>
    <w:rsid w:val="00B05E8D"/>
    <w:rsid w:val="00B1056D"/>
    <w:rsid w:val="00B211D7"/>
    <w:rsid w:val="00B37EE2"/>
    <w:rsid w:val="00B46ACB"/>
    <w:rsid w:val="00B5294C"/>
    <w:rsid w:val="00B57D57"/>
    <w:rsid w:val="00B73525"/>
    <w:rsid w:val="00B777EA"/>
    <w:rsid w:val="00B94270"/>
    <w:rsid w:val="00BA3DD8"/>
    <w:rsid w:val="00BA5CD5"/>
    <w:rsid w:val="00BA70E4"/>
    <w:rsid w:val="00BA78EE"/>
    <w:rsid w:val="00BD7BE2"/>
    <w:rsid w:val="00BE3BC6"/>
    <w:rsid w:val="00BE6334"/>
    <w:rsid w:val="00BF2365"/>
    <w:rsid w:val="00BF38D4"/>
    <w:rsid w:val="00C03CFB"/>
    <w:rsid w:val="00C074CE"/>
    <w:rsid w:val="00C1385F"/>
    <w:rsid w:val="00C14A8F"/>
    <w:rsid w:val="00C15F39"/>
    <w:rsid w:val="00C22A42"/>
    <w:rsid w:val="00C34F3D"/>
    <w:rsid w:val="00C41C88"/>
    <w:rsid w:val="00C466D8"/>
    <w:rsid w:val="00C64C17"/>
    <w:rsid w:val="00C82686"/>
    <w:rsid w:val="00C83FAF"/>
    <w:rsid w:val="00C939F5"/>
    <w:rsid w:val="00C93C06"/>
    <w:rsid w:val="00C9669D"/>
    <w:rsid w:val="00CA48FC"/>
    <w:rsid w:val="00CA79EB"/>
    <w:rsid w:val="00CB4A04"/>
    <w:rsid w:val="00CD5442"/>
    <w:rsid w:val="00CE0425"/>
    <w:rsid w:val="00CE0C60"/>
    <w:rsid w:val="00CE6733"/>
    <w:rsid w:val="00CF10B4"/>
    <w:rsid w:val="00D02DB6"/>
    <w:rsid w:val="00D044AC"/>
    <w:rsid w:val="00D15AB9"/>
    <w:rsid w:val="00D22C50"/>
    <w:rsid w:val="00D340E9"/>
    <w:rsid w:val="00D3617F"/>
    <w:rsid w:val="00D44161"/>
    <w:rsid w:val="00D53E92"/>
    <w:rsid w:val="00D61168"/>
    <w:rsid w:val="00D77984"/>
    <w:rsid w:val="00DA55D9"/>
    <w:rsid w:val="00DB2171"/>
    <w:rsid w:val="00DB2EAC"/>
    <w:rsid w:val="00DC0F45"/>
    <w:rsid w:val="00DC5C6A"/>
    <w:rsid w:val="00DC663C"/>
    <w:rsid w:val="00DC68C7"/>
    <w:rsid w:val="00DD2685"/>
    <w:rsid w:val="00DE2D96"/>
    <w:rsid w:val="00DE5102"/>
    <w:rsid w:val="00DF76AD"/>
    <w:rsid w:val="00E02ADD"/>
    <w:rsid w:val="00E044BD"/>
    <w:rsid w:val="00E070B9"/>
    <w:rsid w:val="00E1661C"/>
    <w:rsid w:val="00E24EF8"/>
    <w:rsid w:val="00E25ECC"/>
    <w:rsid w:val="00E31269"/>
    <w:rsid w:val="00E42554"/>
    <w:rsid w:val="00E46752"/>
    <w:rsid w:val="00E54CA7"/>
    <w:rsid w:val="00E704F8"/>
    <w:rsid w:val="00E73976"/>
    <w:rsid w:val="00E821AA"/>
    <w:rsid w:val="00E925F3"/>
    <w:rsid w:val="00E92F0C"/>
    <w:rsid w:val="00E978F6"/>
    <w:rsid w:val="00E97E26"/>
    <w:rsid w:val="00EA109C"/>
    <w:rsid w:val="00EA7B2A"/>
    <w:rsid w:val="00EA7DEA"/>
    <w:rsid w:val="00EB54BC"/>
    <w:rsid w:val="00EB5A84"/>
    <w:rsid w:val="00ED7BA1"/>
    <w:rsid w:val="00EE3079"/>
    <w:rsid w:val="00F01BDA"/>
    <w:rsid w:val="00F31680"/>
    <w:rsid w:val="00F35903"/>
    <w:rsid w:val="00F43BCE"/>
    <w:rsid w:val="00F56F33"/>
    <w:rsid w:val="00F64D5C"/>
    <w:rsid w:val="00F653D0"/>
    <w:rsid w:val="00F73269"/>
    <w:rsid w:val="00F76CC6"/>
    <w:rsid w:val="00F82209"/>
    <w:rsid w:val="00F84314"/>
    <w:rsid w:val="00F86531"/>
    <w:rsid w:val="00F90DD4"/>
    <w:rsid w:val="00F9382F"/>
    <w:rsid w:val="00FA6D47"/>
    <w:rsid w:val="00FB33A6"/>
    <w:rsid w:val="00FB4EE6"/>
    <w:rsid w:val="00FB5233"/>
    <w:rsid w:val="00FC53F6"/>
    <w:rsid w:val="00FE46A8"/>
    <w:rsid w:val="00FE6B85"/>
    <w:rsid w:val="5B05423F"/>
    <w:rsid w:val="783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87A"/>
  <w15:chartTrackingRefBased/>
  <w15:docId w15:val="{FA9D5247-F5DD-455F-B763-EA5BDCD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71"/>
    <w:pPr>
      <w:keepNext/>
      <w:keepLines/>
      <w:spacing w:before="240" w:after="0" w:line="276" w:lineRule="auto"/>
      <w:outlineLvl w:val="0"/>
    </w:pPr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1BDA"/>
    <w:pPr>
      <w:keepNext/>
      <w:keepLines/>
      <w:spacing w:before="40" w:after="0" w:line="276" w:lineRule="auto"/>
      <w:outlineLvl w:val="1"/>
    </w:pPr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BDA"/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character" w:styleId="Hyperlink">
    <w:name w:val="Hyperlink"/>
    <w:semiHidden/>
    <w:unhideWhenUsed/>
    <w:rsid w:val="00A9153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9153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915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91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71"/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large">
    <w:name w:val="no-large"/>
    <w:basedOn w:val="DefaultParagraphFont"/>
    <w:rsid w:val="003814D5"/>
  </w:style>
  <w:style w:type="character" w:styleId="Strong">
    <w:name w:val="Strong"/>
    <w:basedOn w:val="DefaultParagraphFont"/>
    <w:uiPriority w:val="22"/>
    <w:qFormat/>
    <w:rsid w:val="00381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7A"/>
  </w:style>
  <w:style w:type="paragraph" w:styleId="Footer">
    <w:name w:val="footer"/>
    <w:basedOn w:val="Normal"/>
    <w:link w:val="Foot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18" w:space="15" w:color="333333"/>
                <w:bottom w:val="none" w:sz="0" w:space="0" w:color="auto"/>
                <w:right w:val="none" w:sz="0" w:space="0" w:color="auto"/>
              </w:divBdr>
              <w:divsChild>
                <w:div w:id="2016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72B2-E7B6-404C-AC4D-6664BFC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Ockwell</dc:creator>
  <cp:keywords/>
  <dc:description/>
  <cp:lastModifiedBy>Trevor Ockwell</cp:lastModifiedBy>
  <cp:revision>63</cp:revision>
  <dcterms:created xsi:type="dcterms:W3CDTF">2020-10-24T12:42:00Z</dcterms:created>
  <dcterms:modified xsi:type="dcterms:W3CDTF">2020-11-07T15:43:00Z</dcterms:modified>
</cp:coreProperties>
</file>